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shua-23"/>
    <w:p>
      <w:pPr>
        <w:pStyle w:val="Heading1"/>
      </w:pPr>
      <w:r>
        <w:t xml:space="preserve">Homiletics Analysis: Joshua 23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Joshua 23 is the first of Joshua’s two farewell addresses (the second follows in chapter 24) delivered near the end of his life to the assembled leaders of Israel — elders, heads, judges, and officers. The chapter divides into two movements joined by a pivot. The first movement (vv. 1–10) is retrospective and declarative: Joshua rehearses what the LORD has done — driving out nations, fighting for Israel, fulfilling every word of promise — and calls the people to respond with courageous covenant obedience, clinging to the LORD and avoiding entanglement with the remaining nations. The second movement (vv. 11–16) is prospective and sobering: Joshua warns that if Israel turns from the LORD, intermarries with the surrounding peoples, and chases foreign gods, the LORD will no longer drive out those nations but will instead make them snares and thorns; the blessings will be reversed; and Israel will perish from the good land the LORD has given them. The structural logic is tight:</w:t>
      </w:r>
      <w:r>
        <w:t xml:space="preserve"> </w:t>
      </w:r>
      <w:r>
        <w:rPr>
          <w:i/>
          <w:iCs/>
        </w:rPr>
        <w:t xml:space="preserve">every good word has been fulfilled</w:t>
      </w:r>
      <w:r>
        <w:t xml:space="preserve"> </w:t>
      </w:r>
      <w:r>
        <w:t xml:space="preserve">(v. 14) and</w:t>
      </w:r>
      <w:r>
        <w:t xml:space="preserve"> </w:t>
      </w:r>
      <w:r>
        <w:rPr>
          <w:i/>
          <w:iCs/>
        </w:rPr>
        <w:t xml:space="preserve">every harmful word will also be fulfilled</w:t>
      </w:r>
      <w:r>
        <w:t xml:space="preserve"> </w:t>
      </w:r>
      <w:r>
        <w:t xml:space="preserve">(v. 15). The same sovereign LORD who kept every promise of blessing will keep every warning of judgment — because He is the one speaking both.</w:t>
      </w:r>
    </w:p>
    <w:p>
      <w:pPr>
        <w:pStyle w:val="BodyText"/>
      </w:pPr>
      <w:r>
        <w:rPr>
          <w:b/>
          <w:bCs/>
        </w:rPr>
        <w:t xml:space="preserve">This Text — Intent</w:t>
      </w:r>
    </w:p>
    <w:p>
      <w:pPr>
        <w:pStyle w:val="BodyText"/>
      </w:pPr>
      <w:r>
        <w:t xml:space="preserve">God is summoning Israel — and through Israel every subsequent covenant people — to respond to demonstrated divine faithfulness with wholehearted covenant loyalty. The intent is not merely informational (here is what God has done) nor merely motivational (therefore try harder). It is covenantal: the people stand at a hinge moment between inheritance secured and inheritance forfeited, and God is pressing upon them the irreversible seriousness of their response. The passage seeks to produce in the reader a profound double movement: gratitude calibrated to the full weight of what God has actually done, and fear calibrated to the full weight of what covenant unfaithfulness actually costs. These two movements are not in tension — they reinforce each other. The person who truly grasps what the LORD has done is the person most equipped to reckon seriously with what abandoning Him would mean.</w:t>
      </w:r>
    </w:p>
    <w:p>
      <w:r>
        <w:pict>
          <v:rect style="width:0;height:1.5pt" o:hralign="center" o:hrstd="t" o:hr="t"/>
        </w:pict>
      </w:r>
    </w:p>
    <w:p>
      <w:pPr>
        <w:pStyle w:val="FirstParagraph"/>
      </w:pPr>
      <w:r>
        <w:rPr>
          <w:b/>
          <w:bCs/>
        </w:rPr>
        <w:t xml:space="preserve">Subject Sentence:</w:t>
      </w:r>
      <w:r>
        <w:t xml:space="preserve"> </w:t>
      </w:r>
      <w:r>
        <w:t xml:space="preserve">The faithfulness of God that secured the inheritance now demands — and warns — the covenant people’s undivided loyalty.</w:t>
      </w:r>
    </w:p>
    <w:p>
      <w:r>
        <w:pict>
          <v:rect style="width:0;height:1.5pt" o:hralign="center" o:hrstd="t" o:hr="t"/>
        </w:pict>
      </w:r>
    </w:p>
    <w:p>
      <w:pPr>
        <w:pStyle w:val="FirstParagraph"/>
      </w:pPr>
      <w:r>
        <w:rPr>
          <w:b/>
          <w:bCs/>
        </w:rPr>
        <w:t xml:space="preserve">Primary Claim:</w:t>
      </w:r>
      <w:r>
        <w:t xml:space="preserve"> </w:t>
      </w:r>
      <w:r>
        <w:t xml:space="preserve">God calls His people to wholehearted covenant loyalty precisely</w:t>
      </w:r>
      <w:r>
        <w:t xml:space="preserve"> </w:t>
      </w:r>
      <w:r>
        <w:rPr>
          <w:i/>
          <w:iCs/>
        </w:rPr>
        <w:t xml:space="preserve">because</w:t>
      </w:r>
      <w:r>
        <w:t xml:space="preserve"> </w:t>
      </w:r>
      <w:r>
        <w:t xml:space="preserve">He has proven Himself completely faithful — and He is equally serious about His warnings as He is about His promises.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conditional structure and the security of the covenant</w:t>
      </w:r>
    </w:p>
    <w:p>
      <w:pPr>
        <w:pStyle w:val="BodyText"/>
      </w:pPr>
      <w:r>
        <w:t xml:space="preserve">The most significant interpretive question in Joshua 23 is how to read the conditional structure of verses 12–16 in relation to the covenant security already established. The passage presents an explicit either/or:</w:t>
      </w:r>
      <w:r>
        <w:t xml:space="preserve"> </w:t>
      </w:r>
      <w:r>
        <w:rPr>
          <w:i/>
          <w:iCs/>
        </w:rPr>
        <w:t xml:space="preserve">if</w:t>
      </w:r>
      <w:r>
        <w:t xml:space="preserve"> </w:t>
      </w:r>
      <w:r>
        <w:t xml:space="preserve">you cling to the LORD, He fights for you;</w:t>
      </w:r>
      <w:r>
        <w:t xml:space="preserve"> </w:t>
      </w:r>
      <w:r>
        <w:rPr>
          <w:i/>
          <w:iCs/>
        </w:rPr>
        <w:t xml:space="preserve">if</w:t>
      </w:r>
      <w:r>
        <w:t xml:space="preserve"> </w:t>
      </w:r>
      <w:r>
        <w:t xml:space="preserve">you turn from Him, He will no longer drive out the nations and you will perish from the land. Some Arminian and general covenant readings take this as evidence that the covenant relationship itself is suspended by disobedience — that the land grant can be revoked entirely, and that this reflects the fundamental conditionality of God’s saving relationship with His people. This reading correctly observes the genuine conditionality of the Mosaic covenant’s land promises and should not be dismissed.</w:t>
      </w:r>
    </w:p>
    <w:p>
      <w:pPr>
        <w:pStyle w:val="BodyText"/>
      </w:pPr>
      <w:r>
        <w:t xml:space="preserve">The Reformed reading, however, distinguishes between the unconditional Abrahamic covenant (the land</w:t>
      </w:r>
      <w:r>
        <w:t xml:space="preserve"> </w:t>
      </w:r>
      <w:r>
        <w:rPr>
          <w:i/>
          <w:iCs/>
        </w:rPr>
        <w:t xml:space="preserve">will</w:t>
      </w:r>
      <w:r>
        <w:t xml:space="preserve"> </w:t>
      </w:r>
      <w:r>
        <w:t xml:space="preserve">be given to Abraham’s descendants — Genesis 15) and the conditional Mosaic covenant (the enjoyment of that land is tied to covenant faithfulness — Deuteronomy 28–30). Joshua 23 operates within the Mosaic structure — it is land-tenure conditionality, not covenant-of-grace conditionality. The warnings of verses 15–16 were in fact fulfilled in the exile, yet even the exile did not terminate the covenant: God brought the remnant back (Ezra, Nehemiah) because the Abrahamic promises remained inviolable. This distinction — between the unconditional covenant of promise and the conditional covenant administration that governs the enjoyment of its blessings — is load-bearing for the passage and should govern its exposition.</w:t>
      </w:r>
    </w:p>
    <w:p>
      <w:pPr>
        <w:pStyle w:val="BodyText"/>
      </w:pPr>
      <w:r>
        <w:rPr>
          <w:b/>
          <w:bCs/>
        </w:rPr>
        <w:t xml:space="preserve">Moralistic readings — the anti-Clowney pitfall</w:t>
      </w:r>
    </w:p>
    <w:p>
      <w:pPr>
        <w:pStyle w:val="BodyText"/>
      </w:pPr>
      <w:r>
        <w:t xml:space="preserve">A recurring homiletical misreading of Joshua 23 reduces it to a motivational address:</w:t>
      </w:r>
      <w:r>
        <w:t xml:space="preserve"> </w:t>
      </w:r>
      <w:r>
        <w:t xml:space="preserve">“Joshua was faithful; be faithful like Joshua.”</w:t>
      </w:r>
      <w:r>
        <w:t xml:space="preserve"> </w:t>
      </w:r>
      <w:r>
        <w:t xml:space="preserve">The passage does make a call to obedience, but the ground of that call is not Joshua’s example — it is the LORD’s proven character. The governing verb is not</w:t>
      </w:r>
      <w:r>
        <w:t xml:space="preserve"> </w:t>
      </w:r>
      <w:r>
        <w:t xml:space="preserve">“Joshua obeyed”</w:t>
      </w:r>
      <w:r>
        <w:t xml:space="preserve"> </w:t>
      </w:r>
      <w:r>
        <w:t xml:space="preserve">but</w:t>
      </w:r>
      <w:r>
        <w:t xml:space="preserve"> </w:t>
      </w:r>
      <w:r>
        <w:t xml:space="preserve">“the LORD fought for you”</w:t>
      </w:r>
      <w:r>
        <w:t xml:space="preserve"> </w:t>
      </w:r>
      <w:r>
        <w:t xml:space="preserve">(v. 3),</w:t>
      </w:r>
      <w:r>
        <w:t xml:space="preserve"> </w:t>
      </w:r>
      <w:r>
        <w:t xml:space="preserve">“the LORD your God has driven them out”</w:t>
      </w:r>
      <w:r>
        <w:t xml:space="preserve"> </w:t>
      </w:r>
      <w:r>
        <w:t xml:space="preserve">(v. 5),</w:t>
      </w:r>
      <w:r>
        <w:t xml:space="preserve"> </w:t>
      </w:r>
      <w:r>
        <w:t xml:space="preserve">“not one word of all the good things that the LORD your God promised concerning you has failed”</w:t>
      </w:r>
      <w:r>
        <w:t xml:space="preserve"> </w:t>
      </w:r>
      <w:r>
        <w:t xml:space="preserve">(v. 14). Applications that do not ground themselves in this demonstrated divine faithfulness have misread the passage. The imperative is grounded in the indicative, not the other way around.</w:t>
      </w:r>
    </w:p>
    <w:p>
      <w:pPr>
        <w:pStyle w:val="BodyText"/>
      </w:pPr>
      <w:r>
        <w:rPr>
          <w:b/>
          <w:bCs/>
        </w:rPr>
        <w:t xml:space="preserve">Dispensational readings — the land promise</w:t>
      </w:r>
    </w:p>
    <w:p>
      <w:pPr>
        <w:pStyle w:val="BodyText"/>
      </w:pPr>
      <w:r>
        <w:t xml:space="preserve">Some Dispensational interpreters read the land promises of Joshua 23 as awaiting literal eschatological fulfillment in a renewed national Israel. This reading correctly preserves the significance of the land and resists allegorizing the specificity of the promises. The Reformed reading acknowledges this specificity but understands the land as a type of the broader inheritance — the new creation — that the covenant of grace ultimately secures (Hebrews 11:8–16). Joshua 23’s warnings about forfeiting the land are then typological of the much greater forfeiture of falling away from Christ. This canonical reading does not erase the land promises but reads them within their redemptive-historical trajectory. The Dispensational concern for the land’s literal integrity is worth retaining as a guard against over-spiritualizing Joshua into mere metaphor; the Reformed reading insists on reading the trajectory through to its fulfillment.</w:t>
      </w:r>
    </w:p>
    <w:p>
      <w:pPr>
        <w:pStyle w:val="BodyText"/>
      </w:pPr>
      <w:r>
        <w:rPr>
          <w:b/>
          <w:bCs/>
        </w:rPr>
        <w:t xml:space="preserve">The Reformed reading</w:t>
      </w:r>
      <w:r>
        <w:t xml:space="preserve">: Joshua 23 addresses the covenant people at the threshold of their inheritance, calling them to covenant loyalty grounded in proven divine faithfulness. The conditionality is real — land tenure is tied to covenant fidelity — but the unconditional covenant of grace is not in jeopardy. The passage is both retrospective (what God has done) and prospective (what disobedience costs), and both movements are essential to its claim. Applications must keep both movements together.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28–30</w:t>
      </w:r>
      <w:r>
        <w:t xml:space="preserve"> </w:t>
      </w:r>
      <w:r>
        <w:t xml:space="preserve">— The covenantal structure Joshua 23 assumes: blessings for obedience, curses for apostasy, and the LORD’s ultimate faithfulness to restore the repentant remnant. Joshua’s warnings in vv. 15–16 are the lived application of Moses’ covenantal framework.</w:t>
      </w:r>
    </w:p>
    <w:p>
      <w:pPr>
        <w:numPr>
          <w:ilvl w:val="0"/>
          <w:numId w:val="1001"/>
        </w:numPr>
      </w:pPr>
      <w:r>
        <w:rPr>
          <w:b/>
          <w:bCs/>
        </w:rPr>
        <w:t xml:space="preserve">Genesis 15:1–21</w:t>
      </w:r>
      <w:r>
        <w:t xml:space="preserve"> </w:t>
      </w:r>
      <w:r>
        <w:t xml:space="preserve">— The unconditional Abrahamic covenant that undergirds Joshua 23’s confidence: the LORD alone passed through the pieces, binding Himself by oath to give this land to Abraham’s descendants. The fulfillment Joshua celebrates is the fulfillment of</w:t>
      </w:r>
      <w:r>
        <w:t xml:space="preserve"> </w:t>
      </w:r>
      <w:r>
        <w:rPr>
          <w:i/>
          <w:iCs/>
        </w:rPr>
        <w:t xml:space="preserve">this</w:t>
      </w:r>
      <w:r>
        <w:t xml:space="preserve"> </w:t>
      </w:r>
      <w:r>
        <w:t xml:space="preserve">oath.</w:t>
      </w:r>
    </w:p>
    <w:p>
      <w:pPr>
        <w:numPr>
          <w:ilvl w:val="0"/>
          <w:numId w:val="1001"/>
        </w:numPr>
      </w:pPr>
      <w:r>
        <w:rPr>
          <w:b/>
          <w:bCs/>
        </w:rPr>
        <w:t xml:space="preserve">Hebrews 11:8–16; 13–16</w:t>
      </w:r>
      <w:r>
        <w:t xml:space="preserve"> </w:t>
      </w:r>
      <w:r>
        <w:t xml:space="preserve">— The canonical extension of the land promise: the patriarchs sought</w:t>
      </w:r>
      <w:r>
        <w:t xml:space="preserve"> </w:t>
      </w:r>
      <w:r>
        <w:t xml:space="preserve">“a better country, that is, a heavenly one.”</w:t>
      </w:r>
      <w:r>
        <w:t xml:space="preserve"> </w:t>
      </w:r>
      <w:r>
        <w:t xml:space="preserve">The land Israel received under Joshua was a real inheritance, but also a type of the greater inheritance secured in Christ. Joshua 23’s warnings about forfeiting the land anticipate the New Testament’s warnings about forfeiting the eschatological rest (Hebrews 3–4).</w:t>
      </w:r>
    </w:p>
    <w:p>
      <w:pPr>
        <w:numPr>
          <w:ilvl w:val="0"/>
          <w:numId w:val="1001"/>
        </w:numPr>
      </w:pPr>
      <w:r>
        <w:rPr>
          <w:b/>
          <w:bCs/>
        </w:rPr>
        <w:t xml:space="preserve">Joshua 21:43–45</w:t>
      </w:r>
      <w:r>
        <w:t xml:space="preserve"> </w:t>
      </w:r>
      <w:r>
        <w:t xml:space="preserve">— The narrator’s own retrospective summary immediately preceding chapter 23:</w:t>
      </w:r>
      <w:r>
        <w:t xml:space="preserve"> </w:t>
      </w:r>
      <w:r>
        <w:t xml:space="preserve">“Not one word of all the good promises that the LORD had made to the house of Israel had failed; all came to pass.”</w:t>
      </w:r>
      <w:r>
        <w:t xml:space="preserve"> </w:t>
      </w:r>
      <w:r>
        <w:t xml:space="preserve">Joshua 23 takes this summary and makes it the basis of a pastoral exhortation, showing the move from theological affirmation to covenantal demand.</w:t>
      </w:r>
    </w:p>
    <w:p>
      <w:pPr>
        <w:numPr>
          <w:ilvl w:val="0"/>
          <w:numId w:val="1001"/>
        </w:numPr>
      </w:pPr>
      <w:r>
        <w:rPr>
          <w:b/>
          <w:bCs/>
        </w:rPr>
        <w:t xml:space="preserve">1 Kings 8:56–61</w:t>
      </w:r>
      <w:r>
        <w:t xml:space="preserve"> </w:t>
      </w:r>
      <w:r>
        <w:t xml:space="preserve">— Solomon’s temple dedication prayer echoes Joshua 23’s language almost verbatim:</w:t>
      </w:r>
      <w:r>
        <w:t xml:space="preserve"> </w:t>
      </w:r>
      <w:r>
        <w:t xml:space="preserve">“Not one word has failed of all his good promise.”</w:t>
      </w:r>
      <w:r>
        <w:t xml:space="preserve"> </w:t>
      </w:r>
      <w:r>
        <w:t xml:space="preserve">Solomon applies the same retrospective faithfulness of God to the same covenantal demand —</w:t>
      </w:r>
      <w:r>
        <w:t xml:space="preserve"> </w:t>
      </w:r>
      <w:r>
        <w:t xml:space="preserve">“let your heart therefore be wholly true to the LORD our God”</w:t>
      </w:r>
      <w:r>
        <w:t xml:space="preserve"> </w:t>
      </w:r>
      <w:r>
        <w:t xml:space="preserve">— demonstrating that this is Israel’s recurring pastoral burden at every moment of transition and consolidation.</w:t>
      </w:r>
    </w:p>
    <w:p>
      <w:r>
        <w:pict>
          <v:rect style="width:0;height:1.5pt" o:hralign="center" o:hrstd="t" o:hr="t"/>
        </w:pict>
      </w:r>
    </w:p>
    <w:p>
      <w:pPr>
        <w:pStyle w:val="FirstParagraph"/>
      </w:pPr>
      <w:r>
        <w:rPr>
          <w:b/>
          <w:bCs/>
        </w:rPr>
        <w:t xml:space="preserve">Aim:</w:t>
      </w:r>
      <w:r>
        <w:t xml:space="preserve"> </w:t>
      </w:r>
      <w:r>
        <w:t xml:space="preserve">To show that God’s demonstrated faithfulness is the only sufficient foundation for — and the only genuine motivation toward — undivided covenant loyalty, and that His warnings are as serious as His promises.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1–2a</w:t>
            </w:r>
          </w:p>
        </w:tc>
        <w:tc>
          <w:tcPr/>
          <w:p>
            <w:pPr>
              <w:pStyle w:val="Compact"/>
            </w:pPr>
            <w:r>
              <w:t xml:space="preserve">Introduction: Joshua, old and advanced in years, summons all Israel — elders, heads, judges, officers</w:t>
            </w:r>
          </w:p>
        </w:tc>
        <w:tc>
          <w:tcPr/>
          <w:p>
            <w:pPr>
              <w:pStyle w:val="Compact"/>
            </w:pPr>
            <w:r>
              <w:t xml:space="preserve">“All Israel”</w:t>
            </w:r>
            <w:r>
              <w:t xml:space="preserve"> </w:t>
            </w:r>
            <w:r>
              <w:t xml:space="preserve">— the covenant community in its representative leadership; this is a formal covenantal assembly</w:t>
            </w:r>
          </w:p>
        </w:tc>
      </w:tr>
      <w:tr>
        <w:tc>
          <w:tcPr/>
          <w:p>
            <w:pPr>
              <w:pStyle w:val="Compact"/>
            </w:pPr>
            <w:r>
              <w:t xml:space="preserve">2b–5</w:t>
            </w:r>
          </w:p>
        </w:tc>
        <w:tc>
          <w:tcPr/>
          <w:p>
            <w:pPr>
              <w:pStyle w:val="Compact"/>
            </w:pPr>
            <w:r>
              <w:t xml:space="preserve">First retrospective: You have seen all the LORD has done — He fought for you; He will continue to drive out the remaining nations</w:t>
            </w:r>
          </w:p>
        </w:tc>
        <w:tc>
          <w:tcPr/>
          <w:p>
            <w:pPr>
              <w:pStyle w:val="Compact"/>
            </w:pPr>
            <w:r>
              <w:t xml:space="preserve">“You have seen”</w:t>
            </w:r>
            <w:r>
              <w:t xml:space="preserve"> </w:t>
            </w:r>
            <w:r>
              <w:t xml:space="preserve">— appeal to witnessed history; the land not yet fully cleared signals this is not the end of the story</w:t>
            </w:r>
          </w:p>
        </w:tc>
      </w:tr>
      <w:tr>
        <w:tc>
          <w:tcPr/>
          <w:p>
            <w:pPr>
              <w:pStyle w:val="Compact"/>
            </w:pPr>
            <w:r>
              <w:t xml:space="preserve">6–8</w:t>
            </w:r>
          </w:p>
        </w:tc>
        <w:tc>
          <w:tcPr/>
          <w:p>
            <w:pPr>
              <w:pStyle w:val="Compact"/>
            </w:pPr>
            <w:r>
              <w:t xml:space="preserve">First imperative block: Be courageous to keep the Torah; do not turn aside; do not invoke the names of other gods; cling to the LORD</w:t>
            </w:r>
          </w:p>
        </w:tc>
        <w:tc>
          <w:tcPr/>
          <w:p>
            <w:pPr>
              <w:pStyle w:val="Compact"/>
            </w:pPr>
            <w:r>
              <w:t xml:space="preserve">Three negative imperatives (do not turn, do not mention, do not swear) bracketed by one positive (cling)</w:t>
            </w:r>
          </w:p>
        </w:tc>
      </w:tr>
      <w:tr>
        <w:tc>
          <w:tcPr/>
          <w:p>
            <w:pPr>
              <w:pStyle w:val="Compact"/>
            </w:pPr>
            <w:r>
              <w:t xml:space="preserve">9–10</w:t>
            </w:r>
          </w:p>
        </w:tc>
        <w:tc>
          <w:tcPr/>
          <w:p>
            <w:pPr>
              <w:pStyle w:val="Compact"/>
            </w:pPr>
            <w:r>
              <w:t xml:space="preserve">Theological grounding: The LORD has driven out great and strong nations; one man chases a thousand because the LORD fights for you</w:t>
            </w:r>
          </w:p>
        </w:tc>
        <w:tc>
          <w:tcPr/>
          <w:p>
            <w:pPr>
              <w:pStyle w:val="Compact"/>
            </w:pPr>
            <w:r>
              <w:t xml:space="preserve">Rhetorical intensity —</w:t>
            </w:r>
            <w:r>
              <w:t xml:space="preserve"> </w:t>
            </w:r>
            <w:r>
              <w:t xml:space="preserve">“one man chases a thousand”</w:t>
            </w:r>
            <w:r>
              <w:t xml:space="preserve"> </w:t>
            </w:r>
            <w:r>
              <w:t xml:space="preserve">— exaggerated for covenantal effect; the point is divine power, not human prowess</w:t>
            </w:r>
          </w:p>
        </w:tc>
      </w:tr>
      <w:tr>
        <w:tc>
          <w:tcPr/>
          <w:p>
            <w:pPr>
              <w:pStyle w:val="Compact"/>
            </w:pPr>
            <w:r>
              <w:t xml:space="preserve">11</w:t>
            </w:r>
          </w:p>
        </w:tc>
        <w:tc>
          <w:tcPr/>
          <w:p>
            <w:pPr>
              <w:pStyle w:val="Compact"/>
            </w:pPr>
            <w:r>
              <w:t xml:space="preserve">Central command:</w:t>
            </w:r>
            <w:r>
              <w:t xml:space="preserve"> </w:t>
            </w:r>
            <w:r>
              <w:t xml:space="preserve">“Be very careful, therefore, to love the LORD your God”</w:t>
            </w:r>
          </w:p>
        </w:tc>
        <w:tc>
          <w:tcPr/>
          <w:p>
            <w:pPr>
              <w:pStyle w:val="Compact"/>
            </w:pPr>
            <w:r>
              <w:t xml:space="preserve">Structural pivot; the sole positive imperative at the center of the passage; love — not mere compliance — is the demand</w:t>
            </w:r>
          </w:p>
        </w:tc>
      </w:tr>
      <w:tr>
        <w:tc>
          <w:tcPr/>
          <w:p>
            <w:pPr>
              <w:pStyle w:val="Compact"/>
            </w:pPr>
            <w:r>
              <w:t xml:space="preserve">12–13</w:t>
            </w:r>
          </w:p>
        </w:tc>
        <w:tc>
          <w:tcPr/>
          <w:p>
            <w:pPr>
              <w:pStyle w:val="Compact"/>
            </w:pPr>
            <w:r>
              <w:t xml:space="preserve">Warning — first half: If you turn and cling to the remaining nations and intermarry, the LORD will not drive them out; they will become snares and traps</w:t>
            </w:r>
          </w:p>
        </w:tc>
        <w:tc>
          <w:tcPr/>
          <w:p>
            <w:pPr>
              <w:pStyle w:val="Compact"/>
            </w:pPr>
            <w:r>
              <w:t xml:space="preserve">The relational imagery shifts: nations are now snares, not targets; the same nations God was prepared to remove will become instruments of judgment</w:t>
            </w:r>
          </w:p>
        </w:tc>
      </w:tr>
      <w:tr>
        <w:tc>
          <w:tcPr/>
          <w:p>
            <w:pPr>
              <w:pStyle w:val="Compact"/>
            </w:pPr>
            <w:r>
              <w:t xml:space="preserve">14</w:t>
            </w:r>
          </w:p>
        </w:tc>
        <w:tc>
          <w:tcPr/>
          <w:p>
            <w:pPr>
              <w:pStyle w:val="Compact"/>
            </w:pPr>
            <w:r>
              <w:t xml:space="preserve">The covenant LORD’s track record stated in its fullest form:</w:t>
            </w:r>
            <w:r>
              <w:t xml:space="preserve"> </w:t>
            </w:r>
            <w:r>
              <w:t xml:space="preserve">“Not one word has failed of all the good things that the LORD your God promised”</w:t>
            </w:r>
          </w:p>
        </w:tc>
        <w:tc>
          <w:tcPr/>
          <w:p>
            <w:pPr>
              <w:pStyle w:val="Compact"/>
            </w:pPr>
            <w:r>
              <w:t xml:space="preserve">The theological center of the address; v. 14 is the hinge between retrospective confidence and prospective warning</w:t>
            </w:r>
          </w:p>
        </w:tc>
      </w:tr>
      <w:tr>
        <w:tc>
          <w:tcPr/>
          <w:p>
            <w:pPr>
              <w:pStyle w:val="Compact"/>
            </w:pPr>
            <w:r>
              <w:t xml:space="preserve">15–16</w:t>
            </w:r>
          </w:p>
        </w:tc>
        <w:tc>
          <w:tcPr/>
          <w:p>
            <w:pPr>
              <w:pStyle w:val="Compact"/>
            </w:pPr>
            <w:r>
              <w:t xml:space="preserve">Warning — second half: As every good word has been fulfilled, so every harmful word will be fulfilled; transgression of the covenant means swift destruction from the land</w:t>
            </w:r>
          </w:p>
        </w:tc>
        <w:tc>
          <w:tcPr/>
          <w:p>
            <w:pPr>
              <w:pStyle w:val="Compact"/>
            </w:pPr>
            <w:r>
              <w:t xml:space="preserve">The symmetry is explicit: same God, same faithfulness, same reliability — applied now to the warnings; apostasy = forfeiting the inheritance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What God Has Done: The Retrospective Foundation</w:t>
            </w:r>
          </w:p>
        </w:tc>
      </w:tr>
      <w:tr>
        <w:tc>
          <w:tcPr/>
          <w:p>
            <w:pPr>
              <w:pStyle w:val="Compact"/>
            </w:pPr>
            <w:r>
              <w:t xml:space="preserve">2</w:t>
            </w:r>
          </w:p>
        </w:tc>
        <w:tc>
          <w:tcPr/>
          <w:p>
            <w:pPr>
              <w:pStyle w:val="Compact"/>
            </w:pPr>
            <w:r>
              <w:t xml:space="preserve">6–10</w:t>
            </w:r>
          </w:p>
        </w:tc>
        <w:tc>
          <w:tcPr/>
          <w:p>
            <w:pPr>
              <w:pStyle w:val="Compact"/>
            </w:pPr>
            <w:r>
              <w:t xml:space="preserve">What God’s People Must Do: The Imperative Response</w:t>
            </w:r>
          </w:p>
        </w:tc>
      </w:tr>
      <w:tr>
        <w:tc>
          <w:tcPr/>
          <w:p>
            <w:pPr>
              <w:pStyle w:val="Compact"/>
            </w:pPr>
            <w:r>
              <w:t xml:space="preserve">3</w:t>
            </w:r>
          </w:p>
        </w:tc>
        <w:tc>
          <w:tcPr/>
          <w:p>
            <w:pPr>
              <w:pStyle w:val="Compact"/>
            </w:pPr>
            <w:r>
              <w:t xml:space="preserve">11</w:t>
            </w:r>
          </w:p>
        </w:tc>
        <w:tc>
          <w:tcPr/>
          <w:p>
            <w:pPr>
              <w:pStyle w:val="Compact"/>
            </w:pPr>
            <w:r>
              <w:t xml:space="preserve">The Heart of the Matter: Love the LORD Your God</w:t>
            </w:r>
          </w:p>
        </w:tc>
      </w:tr>
      <w:tr>
        <w:tc>
          <w:tcPr/>
          <w:p>
            <w:pPr>
              <w:pStyle w:val="Compact"/>
            </w:pPr>
            <w:r>
              <w:t xml:space="preserve">4</w:t>
            </w:r>
          </w:p>
        </w:tc>
        <w:tc>
          <w:tcPr/>
          <w:p>
            <w:pPr>
              <w:pStyle w:val="Compact"/>
            </w:pPr>
            <w:r>
              <w:t xml:space="preserve">12–13</w:t>
            </w:r>
          </w:p>
        </w:tc>
        <w:tc>
          <w:tcPr/>
          <w:p>
            <w:pPr>
              <w:pStyle w:val="Compact"/>
            </w:pPr>
            <w:r>
              <w:t xml:space="preserve">The Warning Stated: Covenant Unfaithfulness Has Consequences</w:t>
            </w:r>
          </w:p>
        </w:tc>
      </w:tr>
      <w:tr>
        <w:tc>
          <w:tcPr/>
          <w:p>
            <w:pPr>
              <w:pStyle w:val="Compact"/>
            </w:pPr>
            <w:r>
              <w:t xml:space="preserve">5</w:t>
            </w:r>
          </w:p>
        </w:tc>
        <w:tc>
          <w:tcPr/>
          <w:p>
            <w:pPr>
              <w:pStyle w:val="Compact"/>
            </w:pPr>
            <w:r>
              <w:t xml:space="preserve">14–16</w:t>
            </w:r>
          </w:p>
        </w:tc>
        <w:tc>
          <w:tcPr/>
          <w:p>
            <w:pPr>
              <w:pStyle w:val="Compact"/>
            </w:pPr>
            <w:r>
              <w:t xml:space="preserve">The Warning Grounded: Every Word Will Be Fulfilled — Both Kinds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faithfulness of God that secured the inheritance now demands — and warns — the covenant people’s undivided loyalty.</w:t>
      </w:r>
    </w:p>
    <w:p>
      <w:pPr>
        <w:pStyle w:val="BodyText"/>
      </w:pPr>
      <w:r>
        <w:rPr>
          <w:b/>
          <w:bCs/>
        </w:rPr>
        <w:t xml:space="preserve">Primary Claim:</w:t>
      </w:r>
      <w:r>
        <w:t xml:space="preserve"> </w:t>
      </w:r>
      <w:r>
        <w:t xml:space="preserve">God calls His people to wholehearted covenant loyalty precisely</w:t>
      </w:r>
      <w:r>
        <w:t xml:space="preserve"> </w:t>
      </w:r>
      <w:r>
        <w:rPr>
          <w:i/>
          <w:iCs/>
        </w:rPr>
        <w:t xml:space="preserve">because</w:t>
      </w:r>
      <w:r>
        <w:t xml:space="preserve"> </w:t>
      </w:r>
      <w:r>
        <w:t xml:space="preserve">He has proven Himself completely faithful — and He is equally serious about His warnings as He is about His promises.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Audit your spiritual memory — not your intentions, your actual remembered history with God.</w:t>
      </w:r>
      <w:r>
        <w:t xml:space="preserve"> </w:t>
      </w:r>
      <w:r>
        <w:rPr>
          <w:i/>
          <w:iCs/>
        </w:rPr>
        <w:t xml:space="preserve">(Mind/Belief)</w:t>
      </w:r>
      <w:r>
        <w:t xml:space="preserve"> </w:t>
      </w:r>
      <w:r>
        <w:t xml:space="preserve">Joshua does not call Israel to try harder — he calls them to</w:t>
      </w:r>
      <w:r>
        <w:t xml:space="preserve"> </w:t>
      </w:r>
      <w:r>
        <w:rPr>
          <w:i/>
          <w:iCs/>
        </w:rPr>
        <w:t xml:space="preserve">look at what they have already seen</w:t>
      </w:r>
      <w:r>
        <w:t xml:space="preserve"> </w:t>
      </w:r>
      <w:r>
        <w:t xml:space="preserve">(v. 3). The imperative to covenant fidelity is grounded in the recollection of covenant faithfulness already demonstrated. Most spiritual drift does not begin with dramatic rebellion; it begins with a failure to remember. Before any behavioral change is possible, the mind must be re-anchored in what God has actually done. The application is concrete: identify three to five specific moments in your own history where the LORD demonstrably kept His word — not generically, but specifically — and rehearse them regularly as the foundation of everything else.</w:t>
      </w:r>
    </w:p>
    <w:p>
      <w:pPr>
        <w:pStyle w:val="BodyText"/>
      </w:pPr>
      <w:r>
        <w:rPr>
          <w:b/>
          <w:bCs/>
        </w:rPr>
        <w:t xml:space="preserve">2. Name the</w:t>
      </w:r>
      <w:r>
        <w:rPr>
          <w:b/>
          <w:bCs/>
        </w:rPr>
        <w:t xml:space="preserve"> </w:t>
      </w:r>
      <w:r>
        <w:rPr>
          <w:b/>
          <w:bCs/>
        </w:rPr>
        <w:t xml:space="preserve">“remaining nations”</w:t>
      </w:r>
      <w:r>
        <w:rPr>
          <w:b/>
          <w:bCs/>
        </w:rPr>
        <w:t xml:space="preserve"> </w:t>
      </w:r>
      <w:r>
        <w:rPr>
          <w:b/>
          <w:bCs/>
        </w:rPr>
        <w:t xml:space="preserve">in your own life and stop negotiating with them.</w:t>
      </w:r>
      <w:r>
        <w:t xml:space="preserve"> </w:t>
      </w:r>
      <w:r>
        <w:rPr>
          <w:i/>
          <w:iCs/>
        </w:rPr>
        <w:t xml:space="preserve">(Will/Behavior)</w:t>
      </w:r>
      <w:r>
        <w:t xml:space="preserve"> </w:t>
      </w:r>
      <w:r>
        <w:t xml:space="preserve">Joshua’s warning about intermarriage and entanglement with the remaining nations (vv. 12–13) is not addressed to pagans — it is addressed to the covenant people who have already received the inheritance but have not finished clearing out what God told them to clear out. Every believer carries analogous</w:t>
      </w:r>
      <w:r>
        <w:t xml:space="preserve"> </w:t>
      </w:r>
      <w:r>
        <w:t xml:space="preserve">“remaining nations”</w:t>
      </w:r>
      <w:r>
        <w:t xml:space="preserve"> </w:t>
      </w:r>
      <w:r>
        <w:t xml:space="preserve">— patterns of sin, competing allegiances, relationships or habits that have not been surrendered — that God is prepared to use as</w:t>
      </w:r>
      <w:r>
        <w:t xml:space="preserve"> </w:t>
      </w:r>
      <w:r>
        <w:t xml:space="preserve">“snares and traps”</w:t>
      </w:r>
      <w:r>
        <w:t xml:space="preserve"> </w:t>
      </w:r>
      <w:r>
        <w:t xml:space="preserve">if they are welcomed rather than expelled. The application is not abstract. Identify the specific compromise that has been tolerated rather than addressed, and take the concrete next step toward its removal.</w:t>
      </w:r>
    </w:p>
    <w:p>
      <w:pPr>
        <w:pStyle w:val="BodyText"/>
      </w:pPr>
      <w:r>
        <w:rPr>
          <w:b/>
          <w:bCs/>
        </w:rPr>
        <w:t xml:space="preserve">3. Let the symmetry of verse 14 recalibrate your relationship to God’s warnings.</w:t>
      </w:r>
      <w:r>
        <w:t xml:space="preserve"> </w:t>
      </w:r>
      <w:r>
        <w:rPr>
          <w:i/>
          <w:iCs/>
        </w:rPr>
        <w:t xml:space="preserve">(Mind/Belief)</w:t>
      </w:r>
      <w:r>
        <w:t xml:space="preserve"> </w:t>
      </w:r>
      <w:r>
        <w:t xml:space="preserve">We readily celebrate the symmetry of God’s faithfulness to promises of blessing. We are far less comfortable with the symmetry Joshua states in verse 15: the same LORD who kept every good word will keep every word of warning —</w:t>
      </w:r>
      <w:r>
        <w:t xml:space="preserve"> </w:t>
      </w:r>
      <w:r>
        <w:t xml:space="preserve">“as every good thing has been fulfilled, so the LORD will bring upon you every harmful thing.”</w:t>
      </w:r>
      <w:r>
        <w:t xml:space="preserve"> </w:t>
      </w:r>
      <w:r>
        <w:t xml:space="preserve">The gospel does not soften this — it fulfills it, because Christ absorbed the curse that covenant unfaithfulness deserved. But the believer who treats God’s warnings as negotiable or theoretical has not yet understood the weight of what Christ actually bore. Let v. 15 do its full pastoral work: God’s warnings are as reliable as His promises.</w:t>
      </w:r>
    </w:p>
    <w:p>
      <w:pPr>
        <w:pStyle w:val="BodyText"/>
      </w:pPr>
      <w:r>
        <w:rPr>
          <w:b/>
          <w:bCs/>
        </w:rPr>
        <w:t xml:space="preserve">4. Cultivate love for God as the heart of obedience — not obedience as a substitute for love.</w:t>
      </w:r>
      <w:r>
        <w:t xml:space="preserve"> </w:t>
      </w:r>
      <w:r>
        <w:rPr>
          <w:i/>
          <w:iCs/>
        </w:rPr>
        <w:t xml:space="preserve">(Affections/Worship)</w:t>
      </w:r>
      <w:r>
        <w:t xml:space="preserve"> </w:t>
      </w:r>
      <w:r>
        <w:t xml:space="preserve">The structural center of Joshua 23 is not a commandment — it is a relational command:</w:t>
      </w:r>
      <w:r>
        <w:t xml:space="preserve"> </w:t>
      </w:r>
      <w:r>
        <w:t xml:space="preserve">“Be very careful, therefore, to love the LORD your God”</w:t>
      </w:r>
      <w:r>
        <w:t xml:space="preserve"> </w:t>
      </w:r>
      <w:r>
        <w:t xml:space="preserve">(v. 11). The entirety of the imperative section flows from and toward this single center. The application is diagnostic: examine whether your relationship to God is primarily structured around compliance (doing what is required) or love (wanting what He wants because you want</w:t>
      </w:r>
      <w:r>
        <w:t xml:space="preserve"> </w:t>
      </w:r>
      <w:r>
        <w:rPr>
          <w:i/>
          <w:iCs/>
        </w:rPr>
        <w:t xml:space="preserve">Him</w:t>
      </w:r>
      <w:r>
        <w:t xml:space="preserve">). Compliance without love is precisely the condition that makes the</w:t>
      </w:r>
      <w:r>
        <w:t xml:space="preserve"> </w:t>
      </w:r>
      <w:r>
        <w:t xml:space="preserve">“remaining nations”</w:t>
      </w:r>
      <w:r>
        <w:t xml:space="preserve"> </w:t>
      </w:r>
      <w:r>
        <w:t xml:space="preserve">attractive — the heart that does not love God will eventually find its love somewhere else. Ask not</w:t>
      </w:r>
      <w:r>
        <w:t xml:space="preserve"> </w:t>
      </w:r>
      <w:r>
        <w:t xml:space="preserve">“am I obeying?”</w:t>
      </w:r>
      <w:r>
        <w:t xml:space="preserve"> </w:t>
      </w:r>
      <w:r>
        <w:t xml:space="preserve">but</w:t>
      </w:r>
      <w:r>
        <w:t xml:space="preserve"> </w:t>
      </w:r>
      <w:r>
        <w:t xml:space="preserve">“am I loving, and does my obedience flow from that love?”</w:t>
      </w:r>
    </w:p>
    <w:p>
      <w:pPr>
        <w:pStyle w:val="BodyText"/>
      </w:pPr>
      <w:r>
        <w:rPr>
          <w:b/>
          <w:bCs/>
        </w:rPr>
        <w:t xml:space="preserve">5. Take the transition moments of your life — endings, beginnings, thresholds — as occasions for covenantal reckoning.</w:t>
      </w:r>
      <w:r>
        <w:t xml:space="preserve"> </w:t>
      </w:r>
      <w:r>
        <w:rPr>
          <w:i/>
          <w:iCs/>
        </w:rPr>
        <w:t xml:space="preserve">(Will/Behavior)</w:t>
      </w:r>
      <w:r>
        <w:t xml:space="preserve"> </w:t>
      </w:r>
      <w:r>
        <w:t xml:space="preserve">Joshua gives this address at the end of his life, at a hinge moment in Israel’s history when the danger is not crisis but complacency — the inheritance has been received, the battles are largely over, and the temptation is to coast. Transitions are spiritually exposed moments precisely because they feel like arrival. The application cuts both directions: at endings, do not assume that past faithfulness — yours or God’s — creates future immunity; and at beginnings, do not move forward without first rehearsing what God has already accomplished. Every significant life transition — marriage, vocation, retirement, loss, relocation, children leaving — is an occasion for the kind of covenantal address Joshua models: remember, cling, be warned, and love.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Joshua 23 discloses the character of God as the covenant LORD whose word is absolutely reliable in both directions — promise and warning — and who grounds His demands upon His people in His own prior acts of faithfulness. God does not ask Israel to obey in a vacuum; He asks them to obey in light of a proven record. This is not merely a motivational strategy — it is a revelation of who God is. He is the God who fights for His people (v. 3), who drives out nations before them (v. 5), who keeps every single word He has spoken (v. 14), and who is equally faithful to execute judgment upon covenant transgression (v. 15). The passage also discloses the nature of the covenant as genuinely bilateral in its administration — the enjoyment of the inheritance is not unconditional — while grounded in a unilateral prior act of divine grace that cannot be cancelled. The God of Joshua 23 is neither the God of cheap grace (warnings are not serious) nor the God of bare law (obedience is its own foundation) — He is the God of covenant faithfulness who takes both His promises and His people with complete seriousness.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Joshua 23 is a canonical instance of the Reformed distinction between law and gospel operating within the covenant framework — not as antithetical principles but as two inseparable dimensions of God’s address to His covenant people. The gospel grounds the imperative: God has acted first (vv. 1–10), therefore cling to Him (vv. 6–11). The law gives the imperative its teeth: the same reliable God will execute judgment (vv. 15–16). This structure — indicative then imperative, grace then demand — is the Pauline pattern (Romans 12:1–2 following Romans 1–11) rooted here in its Old Testament soil. The passage also provides canonical grounding for the Reformed doctrine of perseverance rightly understood: the covenant of grace is not suspended by Israel’s failures, as the exile and return demonstrate; but the administration of its blessings in any particular generation is genuinely conditional upon covenant faithfulness. The land is a type of the eschatological inheritance, and the warning of losing the land typifies the New Testament’s own warnings (Hebrews 6, 10) about the severity of apostasy — warnings that Reformed theology reads as genuine means of grace that God uses to preserve His elect, not as evidence that the elect can ultimately fall. Joshua 23 thus models how to preach genuine warning without undermining genuine assurance, and genuine assurance without producing genuine carelessness.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kept every single word He has ever spoken to His people — which means His warnings are exactly as reliable as His promises. Stop treating His warnings as suggestions and His promises as guarantees — they are both guarantees. The only fitting response to a God this faithful is the response He actually asks for: not more effort, but more love — love for the LORD your God that clings to Him and refuses every competing allegiance.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 motivational biography of Joshua.</w:t>
      </w:r>
      <w:r>
        <w:t xml:space="preserve"> </w:t>
      </w:r>
      <w:r>
        <w:t xml:space="preserve">Joshua is the speaker, not the subject. The passage is not</w:t>
      </w:r>
      <w:r>
        <w:t xml:space="preserve"> </w:t>
      </w:r>
      <w:r>
        <w:t xml:space="preserve">“be faithful like Joshua was faithful”</w:t>
      </w:r>
      <w:r>
        <w:t xml:space="preserve"> </w:t>
      </w:r>
      <w:r>
        <w:t xml:space="preserve">— it is</w:t>
      </w:r>
      <w:r>
        <w:t xml:space="preserve"> </w:t>
      </w:r>
      <w:r>
        <w:t xml:space="preserve">“be faithful because the LORD has been faithful.”</w:t>
      </w:r>
      <w:r>
        <w:t xml:space="preserve"> </w:t>
      </w:r>
      <w:r>
        <w:t xml:space="preserve">Every application that centers on Joshua’s example rather than the LORD’s proven character has missed the text’s own ground of appeal. Joshua himself points away from his example and toward God’s track record. Expound the record, not the man.</w:t>
      </w:r>
    </w:p>
    <w:p>
      <w:pPr>
        <w:numPr>
          <w:ilvl w:val="0"/>
          <w:numId w:val="1002"/>
        </w:numPr>
      </w:pPr>
      <w:r>
        <w:rPr>
          <w:b/>
          <w:bCs/>
        </w:rPr>
        <w:t xml:space="preserve">Softening the warnings in verses 12–16 to preserve comfort.</w:t>
      </w:r>
      <w:r>
        <w:t xml:space="preserve"> </w:t>
      </w:r>
      <w:r>
        <w:t xml:space="preserve">The passage is explicitly bilateral — blessing and curse, promise and warning — and the preacher who rushes past verses 12–16 to get back to the encouragement of verse 14 has truncated the text. Joshua spends more verses on the warning than on the retrospective celebration. The warnings are not pastoral overreach — they are pastoral love. A shepherd who does not warn of the cliff is not being kind. Preach verses 15–16 with their full weight.</w:t>
      </w:r>
    </w:p>
    <w:p>
      <w:pPr>
        <w:numPr>
          <w:ilvl w:val="0"/>
          <w:numId w:val="1002"/>
        </w:numPr>
      </w:pPr>
      <w:r>
        <w:rPr>
          <w:b/>
          <w:bCs/>
        </w:rPr>
        <w:t xml:space="preserve">Presenting the conditional structure as threatening the security of the covenant of grace.</w:t>
      </w:r>
      <w:r>
        <w:t xml:space="preserve"> </w:t>
      </w:r>
      <w:r>
        <w:t xml:space="preserve">The opposite error from the above: some expositors, wanting to protect assurance, minimize the genuine conditionality of the passage. This is also a misreading. Joshua 23 operates within the Mosaic covenant’s land-tenure structure — the conditions are real, the consequences were real (the exile happened), and God is serious. The Reformed resolution is not to eliminate the conditionality but to locate it correctly: these are conditions on the</w:t>
      </w:r>
      <w:r>
        <w:t xml:space="preserve"> </w:t>
      </w:r>
      <w:r>
        <w:rPr>
          <w:i/>
          <w:iCs/>
        </w:rPr>
        <w:t xml:space="preserve">enjoyment</w:t>
      </w:r>
      <w:r>
        <w:t xml:space="preserve"> </w:t>
      </w:r>
      <w:r>
        <w:t xml:space="preserve">of the inheritance within a specific generation’s administration, not conditions on the ultimate covenant of grace. Preach both the security and the seriousness without collapsing either into the other.</w:t>
      </w:r>
    </w:p>
    <w:p>
      <w:pPr>
        <w:numPr>
          <w:ilvl w:val="0"/>
          <w:numId w:val="1002"/>
        </w:numPr>
      </w:pPr>
      <w:r>
        <w:rPr>
          <w:b/>
          <w:bCs/>
        </w:rPr>
        <w:t xml:space="preserve">Abstracting</w:t>
      </w:r>
      <w:r>
        <w:rPr>
          <w:b/>
          <w:bCs/>
        </w:rPr>
        <w:t xml:space="preserve"> </w:t>
      </w:r>
      <w:r>
        <w:rPr>
          <w:b/>
          <w:bCs/>
        </w:rPr>
        <w:t xml:space="preserve">“cling to the LORD”</w:t>
      </w:r>
      <w:r>
        <w:rPr>
          <w:b/>
          <w:bCs/>
        </w:rPr>
        <w:t xml:space="preserve"> </w:t>
      </w:r>
      <w:r>
        <w:rPr>
          <w:b/>
          <w:bCs/>
        </w:rPr>
        <w:t xml:space="preserve">into a generic spiritual exhortation.</w:t>
      </w:r>
      <w:r>
        <w:t xml:space="preserve"> </w:t>
      </w:r>
      <w:r>
        <w:t xml:space="preserve">The command to</w:t>
      </w:r>
      <w:r>
        <w:t xml:space="preserve"> </w:t>
      </w:r>
      <w:r>
        <w:t xml:space="preserve">“cling to the LORD”</w:t>
      </w:r>
      <w:r>
        <w:t xml:space="preserve"> </w:t>
      </w:r>
      <w:r>
        <w:t xml:space="preserve">(v. 8) and</w:t>
      </w:r>
      <w:r>
        <w:t xml:space="preserve"> </w:t>
      </w:r>
      <w:r>
        <w:t xml:space="preserve">“love the LORD your God”</w:t>
      </w:r>
      <w:r>
        <w:t xml:space="preserve"> </w:t>
      </w:r>
      <w:r>
        <w:t xml:space="preserve">(v. 11) is vivid and specific in its context — it is the opposite of intermarriage, name-invocation of foreign gods, and swearing by them (vv. 7, 12).</w:t>
      </w:r>
      <w:r>
        <w:t xml:space="preserve"> </w:t>
      </w:r>
      <w:r>
        <w:t xml:space="preserve">“Clinging to the LORD”</w:t>
      </w:r>
      <w:r>
        <w:t xml:space="preserve"> </w:t>
      </w:r>
      <w:r>
        <w:t xml:space="preserve">in Joshua 23 means concrete covenant exclusivity: refusing the alternative allegiances that the surrounding culture offers. Applications that stop at</w:t>
      </w:r>
      <w:r>
        <w:t xml:space="preserve"> </w:t>
      </w:r>
      <w:r>
        <w:t xml:space="preserve">“stay close to God”</w:t>
      </w:r>
      <w:r>
        <w:t xml:space="preserve"> </w:t>
      </w:r>
      <w:r>
        <w:t xml:space="preserve">have not yet reached the passage’s actual demand. Name the specific competing allegiances the congregation faces.</w:t>
      </w:r>
    </w:p>
    <w:p>
      <w:pPr>
        <w:numPr>
          <w:ilvl w:val="0"/>
          <w:numId w:val="1002"/>
        </w:numPr>
      </w:pPr>
      <w:r>
        <w:rPr>
          <w:b/>
          <w:bCs/>
        </w:rPr>
        <w:t xml:space="preserve">Failing to connect Joshua 23’s</w:t>
      </w:r>
      <w:r>
        <w:rPr>
          <w:b/>
          <w:bCs/>
        </w:rPr>
        <w:t xml:space="preserve"> </w:t>
      </w:r>
      <w:r>
        <w:rPr>
          <w:b/>
          <w:bCs/>
        </w:rPr>
        <w:t xml:space="preserve">“not one word has failed”</w:t>
      </w:r>
      <w:r>
        <w:rPr>
          <w:b/>
          <w:bCs/>
        </w:rPr>
        <w:t xml:space="preserve"> </w:t>
      </w:r>
      <w:r>
        <w:rPr>
          <w:b/>
          <w:bCs/>
        </w:rPr>
        <w:t xml:space="preserve">to its fulfillment in Christ.</w:t>
      </w:r>
      <w:r>
        <w:t xml:space="preserve"> </w:t>
      </w:r>
      <w:r>
        <w:t xml:space="preserve">The retrospective celebration of verse 14 finds its canonical apex in Jesus, who is the</w:t>
      </w:r>
      <w:r>
        <w:t xml:space="preserve"> </w:t>
      </w:r>
      <w:r>
        <w:t xml:space="preserve">“Yes”</w:t>
      </w:r>
      <w:r>
        <w:t xml:space="preserve"> </w:t>
      </w:r>
      <w:r>
        <w:t xml:space="preserve">to every promise of God (2 Corinthians 1:20) and who said,</w:t>
      </w:r>
      <w:r>
        <w:t xml:space="preserve"> </w:t>
      </w:r>
      <w:r>
        <w:t xml:space="preserve">“I have not come to abolish the Law and the Prophets but to fulfill them”</w:t>
      </w:r>
      <w:r>
        <w:t xml:space="preserve"> </w:t>
      </w:r>
      <w:r>
        <w:t xml:space="preserve">(Matthew 5:17). The inheritance Joshua celebrates is a type; its antitype is the new creation secured in Christ. An exposition of Joshua 23 that does not at minimum gesture toward this fulfillment has left the passage in the Old Testament when its own logic pushes toward the New. This does not mean allegorizing the land — it means showing the trajectory.</w:t>
      </w:r>
    </w:p>
    <w:p>
      <w:pPr>
        <w:numPr>
          <w:ilvl w:val="0"/>
          <w:numId w:val="1002"/>
        </w:numPr>
      </w:pPr>
      <w:r>
        <w:rPr>
          <w:b/>
          <w:bCs/>
        </w:rPr>
        <w:t xml:space="preserve">Preaching the passage as if it were addressed only to leaders.</w:t>
      </w:r>
      <w:r>
        <w:t xml:space="preserve"> </w:t>
      </w:r>
      <w:r>
        <w:t xml:space="preserve">Joshua summons the leaders (v. 2), but the address concerns all Israel, and the covenant obligations fall on every member of the community. The temptation in preaching to address</w:t>
      </w:r>
      <w:r>
        <w:t xml:space="preserve"> </w:t>
      </w:r>
      <w:r>
        <w:t xml:space="preserve">“Christian leadership”</w:t>
      </w:r>
      <w:r>
        <w:t xml:space="preserve"> </w:t>
      </w:r>
      <w:r>
        <w:t xml:space="preserve">specifically is understandable given the immediate audience, but it narrows the passage beyond what the text warrants. The covenant demands of Joshua 23 — remembering, clinging, loving, heeding the warnings — are the obligations of every covenant person, not a leadership class.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2026-07-14T21:02:21Z</dcterms:created>
  <dcterms:modified xsi:type="dcterms:W3CDTF">2026-07-14T21:02:21Z</dcterms:modified>
</cp:coreProperties>
</file>

<file path=docProps/custom.xml><?xml version="1.0" encoding="utf-8"?>
<Properties xmlns="http://schemas.openxmlformats.org/officeDocument/2006/custom-properties" xmlns:vt="http://schemas.openxmlformats.org/officeDocument/2006/docPropsVTypes"/>
</file>